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华文仿宋" w:eastAsia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/>
        </w:rPr>
        <w:t>6</w:t>
      </w:r>
    </w:p>
    <w:p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艾普拉唑肠溶片说明书修订要求</w:t>
      </w:r>
    </w:p>
    <w:p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590" w:lineRule="exact"/>
        <w:jc w:val="left"/>
        <w:rPr>
          <w:rFonts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【注意事项】项下应包括以下内容：</w:t>
      </w:r>
    </w:p>
    <w:p>
      <w:pPr>
        <w:spacing w:line="590" w:lineRule="exact"/>
        <w:ind w:firstLine="646" w:firstLineChars="2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艰难梭菌相关性腹泻</w:t>
      </w:r>
    </w:p>
    <w:p>
      <w:pPr>
        <w:spacing w:line="590" w:lineRule="exact"/>
        <w:ind w:firstLine="646" w:firstLineChars="20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已发表的观察性研究表明，</w:t>
      </w:r>
      <w:r>
        <w:rPr>
          <w:rFonts w:eastAsia="仿宋_GB2312"/>
          <w:sz w:val="32"/>
          <w:szCs w:val="32"/>
        </w:rPr>
        <w:t>PPI</w:t>
      </w:r>
      <w:r>
        <w:rPr>
          <w:rFonts w:hint="eastAsia" w:ascii="仿宋_GB2312" w:eastAsia="仿宋_GB2312"/>
          <w:sz w:val="32"/>
          <w:szCs w:val="32"/>
        </w:rPr>
        <w:t>治疗可能会增加艰难梭菌相关性腹泻的风险，尤其是住院患者。如果腹泻不改善，应考虑该诊断。</w:t>
      </w:r>
    </w:p>
    <w:p>
      <w:pPr>
        <w:spacing w:line="590" w:lineRule="exact"/>
        <w:ind w:firstLine="646" w:firstLineChars="202"/>
        <w:jc w:val="lef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（注：说明书其他内容如与上述修订要求不一致的，应当一并进行修订。）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br w:type="page"/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注射用艾普拉唑钠说明书修订要求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540" w:lineRule="exac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【注意事项】项下应包括以下内容：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1.艰难梭菌相关性腹泻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已发表的观察性研究表明，PPI治疗可能会增加艰难梭菌相关性腹泻的风险，尤其是住院患者。如果腹泻不改善，应考虑该诊断。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2.骨折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多项已发表的观察性研究表明，PPI治疗可能增加骨质疏松相关骨折（髋骨、腕骨或脊柱）的风险。接受高剂量（定义为每日多次给药）和长期（1年或更久）PPI治疗的患者，骨折风险增加。患者应根据医疗情况使用最低剂量和最短疗程的PPI治疗。对于有骨质疏松相关骨折风险的患者，应根据相关治疗指南处理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3.低镁血症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在接受PPI治疗至少3个月（绝大多数治疗1年后）的患者中，罕见无症状和有症状的低镁血症病例报告。严重不良事件包括手足抽搐，心律失常和癫痫发作。对于大多数患者，纠正低镁血症需补镁并停用PPI。</w:t>
      </w:r>
    </w:p>
    <w:p>
      <w:pPr>
        <w:ind w:firstLine="640" w:firstLineChars="200"/>
      </w:pPr>
      <w:r>
        <w:rPr>
          <w:rFonts w:hint="eastAsia" w:eastAsia="仿宋_GB2312"/>
          <w:sz w:val="32"/>
          <w:szCs w:val="32"/>
        </w:rPr>
        <w:t>预期需延长PPI治疗或有合并用药如地高辛或可能导致低镁血症的药物（如利尿剂），需要考虑定期监测血镁浓度。</w:t>
      </w:r>
    </w:p>
    <w:p>
      <w:pPr>
        <w:spacing w:line="540" w:lineRule="exact"/>
        <w:ind w:firstLine="640" w:firstLineChars="200"/>
        <w:rPr>
          <w:rFonts w:hint="eastAsia" w:eastAsia="仿宋_GB2312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（注：说明书其他内容如与上述修订要求不一致的，应当一并进行修订。</w:t>
      </w:r>
    </w:p>
    <w:p>
      <w:pPr>
        <w:rPr>
          <w:rFonts w:hint="eastAsia" w:ascii="仿宋_GB2312" w:hAnsi="仿宋" w:eastAsia="仿宋_GB2312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D4"/>
    <w:rsid w:val="00616196"/>
    <w:rsid w:val="00783E9E"/>
    <w:rsid w:val="007A1007"/>
    <w:rsid w:val="00883885"/>
    <w:rsid w:val="00894CCB"/>
    <w:rsid w:val="00917E91"/>
    <w:rsid w:val="00B07B0F"/>
    <w:rsid w:val="00BC10D4"/>
    <w:rsid w:val="00CC3B4D"/>
    <w:rsid w:val="3DFFDD85"/>
    <w:rsid w:val="3EAB0813"/>
    <w:rsid w:val="4EB16CA0"/>
    <w:rsid w:val="AFEEC6BE"/>
    <w:rsid w:val="F19DB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2022-02-25T06:18:00Z</dcterms:created>
  <dc:creator>Administrator</dc:creator>
  <cp:lastModifiedBy>Litoyi</cp:lastModifiedBy>
  <dcterms:modified xsi:type="dcterms:W3CDTF">2022-02-25T07:32:17Z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698788EBA9EA4E3CA1C9D4F6AAF4655E</vt:lpwstr>
  </property>
</Properties>
</file>